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DA32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宋体"/>
          <w:b/>
        </w:rPr>
      </w:pPr>
      <w:r>
        <w:rPr>
          <w:rFonts w:hint="eastAsia" w:ascii="宋体"/>
          <w:b/>
        </w:rPr>
        <w:t>1.价格分</w:t>
      </w:r>
      <w:r>
        <w:rPr>
          <w:rFonts w:ascii="宋体"/>
          <w:b/>
        </w:rPr>
        <w:t xml:space="preserve"> </w:t>
      </w:r>
      <w:r>
        <w:rPr>
          <w:rFonts w:hint="eastAsia" w:ascii="宋体"/>
          <w:b/>
        </w:rPr>
        <w:t>（30分）</w:t>
      </w:r>
    </w:p>
    <w:p w14:paraId="4AD9E1F1">
      <w:pPr>
        <w:spacing w:line="4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采用低价优先法计算，即满足招标文件要求且投标价格最低的投标报价为评标基准价，其价格分为满分。其他投标人的价格分统一按照下列公式计算：</w:t>
      </w:r>
    </w:p>
    <w:p w14:paraId="3C1509E7">
      <w:pPr>
        <w:spacing w:line="400" w:lineRule="exact"/>
        <w:ind w:firstLine="480" w:firstLineChars="200"/>
        <w:rPr>
          <w:rFonts w:hint="eastAsia" w:ascii="宋体" w:hAnsi="宋体" w:cs="宋体"/>
          <w:b/>
        </w:rPr>
      </w:pPr>
      <w:r>
        <w:rPr>
          <w:rFonts w:hint="eastAsia" w:ascii="宋体"/>
          <w:sz w:val="24"/>
        </w:rPr>
        <w:t>投标报价得分= (评标基准价/投标报价) x30分。</w:t>
      </w:r>
    </w:p>
    <w:p w14:paraId="5EF0D50A">
      <w:pPr>
        <w:rPr>
          <w:rFonts w:hint="eastAsia" w:ascii="宋体" w:hAnsi="宋体" w:cs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t>2.商务、技术分：（70分）</w:t>
      </w:r>
    </w:p>
    <w:tbl>
      <w:tblPr>
        <w:tblStyle w:val="9"/>
        <w:tblW w:w="91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7240"/>
      </w:tblGrid>
      <w:tr w14:paraId="5549A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0" w:type="dxa"/>
            <w:noWrap w:val="0"/>
            <w:vAlign w:val="center"/>
          </w:tcPr>
          <w:p w14:paraId="0DB62C09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评分内容</w:t>
            </w:r>
          </w:p>
        </w:tc>
        <w:tc>
          <w:tcPr>
            <w:tcW w:w="7240" w:type="dxa"/>
            <w:noWrap w:val="0"/>
            <w:vAlign w:val="center"/>
          </w:tcPr>
          <w:p w14:paraId="02ECBC8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评分要求</w:t>
            </w:r>
          </w:p>
        </w:tc>
      </w:tr>
      <w:tr w14:paraId="7CBDB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20" w:type="dxa"/>
            <w:noWrap w:val="0"/>
            <w:vAlign w:val="center"/>
          </w:tcPr>
          <w:p w14:paraId="0A67497E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技术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参数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响应</w:t>
            </w:r>
          </w:p>
          <w:p w14:paraId="4778B4F4"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40" w:type="dxa"/>
            <w:noWrap w:val="0"/>
            <w:vAlign w:val="center"/>
          </w:tcPr>
          <w:p w14:paraId="1456FE76">
            <w:pPr>
              <w:spacing w:line="400" w:lineRule="exact"/>
              <w:rPr>
                <w:rFonts w:hint="default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供应商所投产品技术参数满足招标文件技术参数要求的得</w:t>
            </w:r>
            <w:r>
              <w:rPr>
                <w:rFonts w:hint="eastAsia" w:ascii="宋体" w:cs="Times New Roman"/>
                <w:sz w:val="24"/>
                <w:lang w:val="en-US" w:eastAsia="zh-CN"/>
              </w:rPr>
              <w:t>5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分。（提供响应偏离表，不提供提供不全或负偏离不得分）</w:t>
            </w:r>
          </w:p>
        </w:tc>
      </w:tr>
      <w:tr w14:paraId="0AB03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20" w:type="dxa"/>
            <w:noWrap w:val="0"/>
            <w:vAlign w:val="center"/>
          </w:tcPr>
          <w:p w14:paraId="53A039B2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检测报告</w:t>
            </w:r>
          </w:p>
          <w:p w14:paraId="52D4F3E6"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7240" w:type="dxa"/>
            <w:noWrap w:val="0"/>
            <w:vAlign w:val="center"/>
          </w:tcPr>
          <w:p w14:paraId="13C2043C">
            <w:pPr>
              <w:spacing w:line="400" w:lineRule="exac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带有CNAS和CMA标识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相关检测报告，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检测报告委托单位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必须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为本次投标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的供应商，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检测内容须</w:t>
            </w:r>
            <w:r>
              <w:rPr>
                <w:rFonts w:hint="eastAsia" w:ascii="宋体" w:cs="Times New Roman"/>
                <w:sz w:val="24"/>
                <w:lang w:val="en-US" w:eastAsia="zh-CN"/>
              </w:rPr>
              <w:t>符合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参数内容，全部满足得10分，</w:t>
            </w:r>
            <w:r>
              <w:rPr>
                <w:rStyle w:val="15"/>
                <w:rFonts w:hint="default"/>
                <w:sz w:val="24"/>
                <w:szCs w:val="24"/>
              </w:rPr>
              <w:t>每有一项不符合扣</w:t>
            </w:r>
            <w:r>
              <w:rPr>
                <w:rStyle w:val="15"/>
                <w:rFonts w:hint="eastAsia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Style w:val="15"/>
                <w:rFonts w:hint="default"/>
                <w:sz w:val="24"/>
                <w:szCs w:val="24"/>
              </w:rPr>
              <w:t>分，扣完为止。</w:t>
            </w:r>
          </w:p>
        </w:tc>
      </w:tr>
      <w:tr w14:paraId="509E0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920" w:type="dxa"/>
            <w:noWrap w:val="0"/>
            <w:vAlign w:val="center"/>
          </w:tcPr>
          <w:p w14:paraId="5D72146B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样品</w:t>
            </w:r>
          </w:p>
          <w:p w14:paraId="274EB0E9"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40" w:type="dxa"/>
            <w:noWrap w:val="0"/>
            <w:vAlign w:val="center"/>
          </w:tcPr>
          <w:p w14:paraId="1A0987A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依据样品所采用的面料和辅料、剪裁的合理性、色彩搭配以及款式设计的美观与大方，同时贴合采购单位的特色，设计理念需满足采购人的需求。可以满足采购单位日常需求，能够体现产品各项优势的细节。</w:t>
            </w:r>
          </w:p>
          <w:p w14:paraId="0A2377C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Times New Roman" w:hAnsi="Times New Roman" w:eastAsia="宋体"/>
                <w:color w:val="auto"/>
                <w:kern w:val="2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根据供应商提供的样品综合评分 0-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分。</w:t>
            </w:r>
          </w:p>
        </w:tc>
      </w:tr>
      <w:tr w14:paraId="02BB6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920" w:type="dxa"/>
            <w:vMerge w:val="restart"/>
            <w:noWrap w:val="0"/>
            <w:vAlign w:val="center"/>
          </w:tcPr>
          <w:p w14:paraId="73203124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售后服务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能力</w:t>
            </w:r>
          </w:p>
          <w:p w14:paraId="2CD705CF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分）</w:t>
            </w:r>
          </w:p>
        </w:tc>
        <w:tc>
          <w:tcPr>
            <w:tcW w:w="7240" w:type="dxa"/>
            <w:noWrap w:val="0"/>
            <w:vAlign w:val="center"/>
          </w:tcPr>
          <w:p w14:paraId="732F638B">
            <w:pPr>
              <w:pStyle w:val="13"/>
              <w:spacing w:line="400" w:lineRule="exact"/>
              <w:rPr>
                <w:rFonts w:hint="eastAsia" w:ascii="Times New Roman" w:hAnsi="Times New Roman" w:eastAsia="宋体"/>
                <w:color w:val="auto"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供应商在满足磋商文件免费质保期（1年）的基础上每增加一年得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分，最高得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分。</w:t>
            </w:r>
          </w:p>
        </w:tc>
      </w:tr>
      <w:tr w14:paraId="0A573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 w14:paraId="640719C8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240" w:type="dxa"/>
            <w:noWrap w:val="0"/>
            <w:vAlign w:val="center"/>
          </w:tcPr>
          <w:p w14:paraId="4166A5D3">
            <w:pPr>
              <w:pStyle w:val="13"/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zh-CN"/>
              </w:rPr>
              <w:t>提供详细、合理的售后服务方案。内容包括但不限于服务标准、服务内容、服务人员安排、响应时间等。综合评定优秀，售后服务方案考虑周全的得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zh-CN"/>
              </w:rPr>
              <w:t>分；综合评定良好，售后服务方案能满足售后服务需要的得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zh-CN"/>
              </w:rPr>
              <w:t>分；综合评定一般，具有售后服务方案，但表述不完整的得1分；未提供不得分。</w:t>
            </w:r>
          </w:p>
        </w:tc>
      </w:tr>
      <w:tr w14:paraId="5A483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920" w:type="dxa"/>
            <w:noWrap w:val="0"/>
            <w:vAlign w:val="center"/>
          </w:tcPr>
          <w:p w14:paraId="67BC9BC3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业绩</w:t>
            </w:r>
          </w:p>
          <w:p w14:paraId="780ACF04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40" w:type="dxa"/>
            <w:noWrap w:val="0"/>
            <w:vAlign w:val="center"/>
          </w:tcPr>
          <w:p w14:paraId="0B8BD607">
            <w:pPr>
              <w:pStyle w:val="13"/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供应商自20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年1月1日（含）以来的类似项目业绩（以合同签订时间为准），每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提供一份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分，最多得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分。</w:t>
            </w:r>
          </w:p>
          <w:p w14:paraId="3017FD59">
            <w:pPr>
              <w:pStyle w:val="13"/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业绩以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提供合同或协议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证明为准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，未提供的不得分。</w:t>
            </w:r>
          </w:p>
        </w:tc>
      </w:tr>
      <w:tr w14:paraId="62DE1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920" w:type="dxa"/>
            <w:tcBorders>
              <w:bottom w:val="single" w:color="auto" w:sz="4" w:space="0"/>
            </w:tcBorders>
            <w:noWrap w:val="0"/>
            <w:vAlign w:val="center"/>
          </w:tcPr>
          <w:p w14:paraId="64573CC2">
            <w:pPr>
              <w:pStyle w:val="13"/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 w:hAnsi="宋体" w:eastAsia="宋体" w:cs="宋体"/>
                <w:bCs/>
                <w:sz w:val="24"/>
                <w:szCs w:val="24"/>
              </w:rPr>
              <w:t>实施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zh-CN"/>
              </w:rPr>
              <w:t>方案</w:t>
            </w:r>
          </w:p>
          <w:p w14:paraId="4FE0BE12">
            <w:pPr>
              <w:pStyle w:val="13"/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zh-CN"/>
              </w:rPr>
              <w:t>分）</w:t>
            </w:r>
          </w:p>
        </w:tc>
        <w:tc>
          <w:tcPr>
            <w:tcW w:w="7240" w:type="dxa"/>
            <w:tcBorders>
              <w:bottom w:val="single" w:color="auto" w:sz="4" w:space="0"/>
            </w:tcBorders>
            <w:noWrap w:val="0"/>
            <w:vAlign w:val="center"/>
          </w:tcPr>
          <w:p w14:paraId="77D5E404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评标委员会根据投标人提供的项目实施方案进行评述：（包括：货物到货运输、分发等）。</w:t>
            </w:r>
          </w:p>
          <w:p w14:paraId="56436D09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（1）方案完整详实、科学合理、具备针对性且切实可行、满足采购人实际需求的得5分；</w:t>
            </w:r>
          </w:p>
          <w:p w14:paraId="073F1AE3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（2）方案基本完整、较为科学合理，基本满足采购人实际需求的得3分；</w:t>
            </w:r>
          </w:p>
          <w:p w14:paraId="225A6E77"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（3）方案完整性、合理性、针对性、可行性有所欠缺，与采购人实际需求存在差距得1分。</w:t>
            </w:r>
          </w:p>
          <w:p w14:paraId="55191C42">
            <w:pPr>
              <w:pStyle w:val="13"/>
              <w:numPr>
                <w:ilvl w:val="0"/>
                <w:numId w:val="0"/>
              </w:numPr>
              <w:spacing w:line="400" w:lineRule="exact"/>
              <w:ind w:left="480" w:hanging="480" w:hangingChars="200"/>
              <w:jc w:val="both"/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（4）其余情况不得分。</w:t>
            </w:r>
          </w:p>
        </w:tc>
      </w:tr>
    </w:tbl>
    <w:p w14:paraId="78C6A6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kYzc0NDI3ODEzMGQ1NWY3NDc3MjVhMzA1YTcxZWEifQ=="/>
  </w:docVars>
  <w:rsids>
    <w:rsidRoot w:val="354C5C95"/>
    <w:rsid w:val="04477567"/>
    <w:rsid w:val="087E4A28"/>
    <w:rsid w:val="0B3C67D8"/>
    <w:rsid w:val="17810876"/>
    <w:rsid w:val="17B46FDB"/>
    <w:rsid w:val="233A7DB4"/>
    <w:rsid w:val="24990583"/>
    <w:rsid w:val="2DD36A31"/>
    <w:rsid w:val="32635E8A"/>
    <w:rsid w:val="354C5C95"/>
    <w:rsid w:val="38101D73"/>
    <w:rsid w:val="45EC2C2B"/>
    <w:rsid w:val="4DD94283"/>
    <w:rsid w:val="4FAD6EC7"/>
    <w:rsid w:val="5E0324CA"/>
    <w:rsid w:val="612647F3"/>
    <w:rsid w:val="75B2145F"/>
    <w:rsid w:val="7654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宋体" w:cs="Times New Roman" w:asciiTheme="minorAscii" w:hAnsiTheme="minorAscii"/>
      <w:b/>
      <w:kern w:val="44"/>
      <w:sz w:val="32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宋体" w:cs="Times New Roman"/>
      <w:b/>
      <w:sz w:val="30"/>
    </w:rPr>
  </w:style>
  <w:style w:type="paragraph" w:styleId="4">
    <w:name w:val="heading 3"/>
    <w:basedOn w:val="1"/>
    <w:next w:val="1"/>
    <w:link w:val="12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ascii="Times New Roman" w:hAnsi="Times New Roman" w:eastAsia="宋体" w:cs="Times New Roman"/>
      <w:b/>
      <w:sz w:val="30"/>
      <w:szCs w:val="2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80" w:lineRule="auto"/>
      <w:outlineLvl w:val="3"/>
    </w:pPr>
    <w:rPr>
      <w:rFonts w:ascii="Arial" w:hAnsi="Arial" w:eastAsia="宋体" w:cs="Times New Roman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toc 1"/>
    <w:basedOn w:val="1"/>
    <w:next w:val="1"/>
    <w:link w:val="11"/>
    <w:uiPriority w:val="0"/>
    <w:rPr>
      <w:rFonts w:ascii="宋体" w:hAnsi="宋体" w:eastAsia="宋体" w:cs="Times New Roman"/>
      <w:szCs w:val="22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character" w:customStyle="1" w:styleId="11">
    <w:name w:val="目录 1 Char"/>
    <w:link w:val="7"/>
    <w:autoRedefine/>
    <w:qFormat/>
    <w:uiPriority w:val="0"/>
    <w:rPr>
      <w:rFonts w:ascii="宋体" w:hAnsi="宋体" w:eastAsia="宋体" w:cs="Times New Roman"/>
      <w:sz w:val="24"/>
      <w:szCs w:val="22"/>
    </w:rPr>
  </w:style>
  <w:style w:type="character" w:customStyle="1" w:styleId="12">
    <w:name w:val="标题 3 Char"/>
    <w:link w:val="4"/>
    <w:autoRedefine/>
    <w:qFormat/>
    <w:uiPriority w:val="0"/>
    <w:rPr>
      <w:rFonts w:ascii="Times New Roman" w:hAnsi="Times New Roman" w:eastAsia="宋体" w:cs="Times New Roman"/>
      <w:b/>
      <w:sz w:val="30"/>
      <w:szCs w:val="22"/>
    </w:rPr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MS Mincho" w:hAnsi="Calibri" w:eastAsia="MS Mincho" w:cs="Times New Roman"/>
      <w:color w:val="000000"/>
      <w:sz w:val="24"/>
      <w:szCs w:val="24"/>
      <w:lang w:val="en-US" w:eastAsia="zh-CN" w:bidi="ar-SA"/>
    </w:rPr>
  </w:style>
  <w:style w:type="paragraph" w:customStyle="1" w:styleId="14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character" w:customStyle="1" w:styleId="15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812</Words>
  <Characters>834</Characters>
  <Lines>0</Lines>
  <Paragraphs>0</Paragraphs>
  <TotalTime>11</TotalTime>
  <ScaleCrop>false</ScaleCrop>
  <LinksUpToDate>false</LinksUpToDate>
  <CharactersWithSpaces>838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2024-08-01T09:24:00Z</dcterms:created>
  <dc:creator>南丁格尔小余</dc:creator>
  <cp:lastModifiedBy>Administrator</cp:lastModifiedBy>
  <cp:lastPrinted>2024-11-26T06:13:25Z</cp:lastPrinted>
  <dcterms:modified xsi:type="dcterms:W3CDTF">2024-11-26T06:23:41Z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98DE570EC4E64616B897904DC1BC33BF_13</vt:lpwstr>
  </property>
</Properties>
</file>